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FA" w:rsidRPr="00FF40B0" w:rsidRDefault="00352AFA" w:rsidP="00352AF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  <w:bookmarkStart w:id="0" w:name="_Toc89851957"/>
      <w:r w:rsidRPr="00FF40B0">
        <w:rPr>
          <w:rFonts w:ascii="Times New Roman" w:hAnsi="Times New Roman"/>
          <w:sz w:val="20"/>
          <w:szCs w:val="20"/>
          <w:lang w:val="el-GR"/>
        </w:rPr>
        <w:t>Υπόδειγμα Οικονομικής Προσφοράς</w:t>
      </w:r>
      <w:bookmarkEnd w:id="0"/>
      <w:r w:rsidRPr="00FF40B0">
        <w:rPr>
          <w:rFonts w:ascii="Times New Roman" w:hAnsi="Times New Roman"/>
          <w:sz w:val="20"/>
          <w:szCs w:val="20"/>
          <w:lang w:val="el-GR"/>
        </w:rPr>
        <w:t xml:space="preserve"> (ΠΑΡΑΡΤΗΜΑ </w:t>
      </w:r>
      <w:r w:rsidRPr="00FF40B0">
        <w:rPr>
          <w:rFonts w:ascii="Times New Roman" w:hAnsi="Times New Roman"/>
          <w:sz w:val="20"/>
          <w:szCs w:val="20"/>
          <w:lang w:val="en-US"/>
        </w:rPr>
        <w:t>I</w:t>
      </w:r>
      <w:r w:rsidRPr="00FF40B0">
        <w:rPr>
          <w:rFonts w:ascii="Times New Roman" w:hAnsi="Times New Roman"/>
          <w:sz w:val="20"/>
          <w:szCs w:val="20"/>
          <w:lang w:val="el-GR"/>
        </w:rPr>
        <w:t>V)</w:t>
      </w:r>
    </w:p>
    <w:p w:rsidR="00695336" w:rsidRDefault="00695336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C31EF8" w:rsidRPr="00C11DCE" w:rsidRDefault="00C11DCE" w:rsidP="00C31EF8">
      <w:pPr>
        <w:suppressAutoHyphens/>
        <w:spacing w:after="120" w:line="334" w:lineRule="exact"/>
        <w:ind w:right="-5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ΤΜΗΜΑ 1 - </w:t>
      </w:r>
      <w:r w:rsidR="00340F29"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1:</w:t>
      </w:r>
      <w:r w:rsidR="00D2023C" w:rsidRPr="00FF40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27689" w:rsidRPr="00FF40B0">
        <w:rPr>
          <w:rFonts w:ascii="Times New Roman" w:eastAsia="Arial" w:hAnsi="Times New Roman" w:cs="Times New Roman"/>
          <w:b/>
          <w:sz w:val="20"/>
          <w:szCs w:val="20"/>
        </w:rPr>
        <w:t xml:space="preserve">ΟΧΗΜΑΤΑ 4Χ4 ΤΥΠΟΥ </w:t>
      </w:r>
      <w:r w:rsidR="00927689" w:rsidRPr="00FF40B0">
        <w:rPr>
          <w:rFonts w:ascii="Times New Roman" w:eastAsia="Arial" w:hAnsi="Times New Roman" w:cs="Times New Roman"/>
          <w:b/>
          <w:sz w:val="20"/>
          <w:szCs w:val="20"/>
          <w:lang w:val="en-US"/>
        </w:rPr>
        <w:t>PICK</w:t>
      </w:r>
      <w:r w:rsidR="00927689" w:rsidRPr="00FF40B0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FB49BF" w:rsidRPr="00FF40B0">
        <w:rPr>
          <w:rFonts w:ascii="Times New Roman" w:eastAsia="Arial" w:hAnsi="Times New Roman" w:cs="Times New Roman"/>
          <w:b/>
          <w:sz w:val="20"/>
          <w:szCs w:val="20"/>
        </w:rPr>
        <w:t>–</w:t>
      </w:r>
      <w:r w:rsidR="00927689" w:rsidRPr="00FF40B0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927689" w:rsidRPr="00FF40B0">
        <w:rPr>
          <w:rFonts w:ascii="Times New Roman" w:eastAsia="Arial" w:hAnsi="Times New Roman" w:cs="Times New Roman"/>
          <w:b/>
          <w:sz w:val="20"/>
          <w:szCs w:val="20"/>
          <w:lang w:val="en-US"/>
        </w:rPr>
        <w:t>UP</w:t>
      </w:r>
      <w:r>
        <w:rPr>
          <w:rFonts w:ascii="Times New Roman" w:eastAsia="Arial" w:hAnsi="Times New Roman" w:cs="Times New Roman"/>
          <w:b/>
          <w:sz w:val="20"/>
          <w:szCs w:val="20"/>
        </w:rPr>
        <w:t>»</w:t>
      </w:r>
    </w:p>
    <w:p w:rsidR="00FB49BF" w:rsidRPr="00FF40B0" w:rsidRDefault="00FB49BF" w:rsidP="00FB49BF">
      <w:pPr>
        <w:suppressAutoHyphens/>
        <w:spacing w:after="120" w:line="334" w:lineRule="exact"/>
        <w:ind w:right="-5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FF40B0">
        <w:rPr>
          <w:rFonts w:ascii="Times New Roman" w:eastAsia="Arial" w:hAnsi="Times New Roman" w:cs="Times New Roman"/>
          <w:b/>
          <w:sz w:val="20"/>
          <w:szCs w:val="20"/>
        </w:rPr>
        <w:t xml:space="preserve">(Περιλαμβάνει την προμήθεια (4) </w:t>
      </w:r>
      <w:r w:rsidR="00695336">
        <w:rPr>
          <w:rFonts w:ascii="Times New Roman" w:eastAsia="Arial" w:hAnsi="Times New Roman" w:cs="Times New Roman"/>
          <w:b/>
          <w:sz w:val="20"/>
          <w:szCs w:val="20"/>
        </w:rPr>
        <w:t>Ο</w:t>
      </w:r>
      <w:r w:rsidRPr="00FF40B0">
        <w:rPr>
          <w:rFonts w:ascii="Times New Roman" w:eastAsia="Arial" w:hAnsi="Times New Roman" w:cs="Times New Roman"/>
          <w:b/>
          <w:sz w:val="20"/>
          <w:szCs w:val="20"/>
        </w:rPr>
        <w:t xml:space="preserve">χημάτων 4Χ4 τύπου </w:t>
      </w:r>
      <w:r w:rsidRPr="00FF40B0">
        <w:rPr>
          <w:rFonts w:ascii="Times New Roman" w:eastAsia="Arial" w:hAnsi="Times New Roman" w:cs="Times New Roman"/>
          <w:b/>
          <w:sz w:val="20"/>
          <w:szCs w:val="20"/>
          <w:lang w:val="en-US"/>
        </w:rPr>
        <w:t>pick</w:t>
      </w:r>
      <w:r w:rsidRPr="00FF40B0">
        <w:rPr>
          <w:rFonts w:ascii="Times New Roman" w:eastAsia="Arial" w:hAnsi="Times New Roman" w:cs="Times New Roman"/>
          <w:b/>
          <w:sz w:val="20"/>
          <w:szCs w:val="20"/>
        </w:rPr>
        <w:t xml:space="preserve"> – </w:t>
      </w:r>
      <w:r w:rsidRPr="00FF40B0">
        <w:rPr>
          <w:rFonts w:ascii="Times New Roman" w:eastAsia="Arial" w:hAnsi="Times New Roman" w:cs="Times New Roman"/>
          <w:b/>
          <w:sz w:val="20"/>
          <w:szCs w:val="20"/>
          <w:lang w:val="en-US"/>
        </w:rPr>
        <w:t>up</w:t>
      </w:r>
      <w:r w:rsidRPr="00FF40B0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:rsidR="00AF2772" w:rsidRPr="00FF40B0" w:rsidRDefault="00AF2772" w:rsidP="00FB49BF">
      <w:pPr>
        <w:suppressAutoHyphens/>
        <w:spacing w:after="120" w:line="334" w:lineRule="exact"/>
        <w:ind w:right="-5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44"/>
        <w:gridCol w:w="1635"/>
        <w:gridCol w:w="1197"/>
        <w:gridCol w:w="1134"/>
        <w:gridCol w:w="1134"/>
        <w:gridCol w:w="993"/>
        <w:gridCol w:w="1388"/>
      </w:tblGrid>
      <w:tr w:rsidR="00C31EF8" w:rsidRPr="00FF40B0" w:rsidTr="002E5C59">
        <w:trPr>
          <w:jc w:val="center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44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 είδους</w:t>
            </w:r>
          </w:p>
        </w:tc>
        <w:tc>
          <w:tcPr>
            <w:tcW w:w="1635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</w:t>
            </w:r>
            <w:r w:rsidR="0069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FF40B0" w:rsidTr="002E5C59">
        <w:trPr>
          <w:jc w:val="center"/>
        </w:trPr>
        <w:tc>
          <w:tcPr>
            <w:tcW w:w="635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44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35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r w:rsidR="00F72CB3"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FF40B0" w:rsidTr="002E5C59">
        <w:trPr>
          <w:jc w:val="center"/>
        </w:trPr>
        <w:tc>
          <w:tcPr>
            <w:tcW w:w="635" w:type="dxa"/>
            <w:vAlign w:val="center"/>
          </w:tcPr>
          <w:p w:rsidR="00C31EF8" w:rsidRPr="00FF40B0" w:rsidRDefault="00C31EF8" w:rsidP="0074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1744" w:type="dxa"/>
            <w:vAlign w:val="center"/>
          </w:tcPr>
          <w:p w:rsidR="00C31EF8" w:rsidRPr="00FF40B0" w:rsidRDefault="00340F29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Οχήματα 4Χ4 τύπου </w:t>
            </w: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pick</w:t>
            </w: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up</w:t>
            </w:r>
          </w:p>
        </w:tc>
        <w:tc>
          <w:tcPr>
            <w:tcW w:w="1635" w:type="dxa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FF40B0" w:rsidTr="00F90D5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FF40B0" w:rsidRDefault="00C31EF8" w:rsidP="00C11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ΟΜΑΔΑΣ 1</w:t>
            </w:r>
          </w:p>
        </w:tc>
        <w:tc>
          <w:tcPr>
            <w:tcW w:w="993" w:type="dxa"/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AF2772" w:rsidRPr="00FF40B0" w:rsidRDefault="00AF2772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"/>
        <w:gridCol w:w="4043"/>
        <w:gridCol w:w="1984"/>
        <w:gridCol w:w="2126"/>
      </w:tblGrid>
      <w:tr w:rsidR="00FB49BF" w:rsidRPr="00FF40B0" w:rsidTr="00FB49BF">
        <w:trPr>
          <w:trHeight w:val="37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ΚΡΙΤΗΡΙΑ ΑΝΑΘΕΣΗΣ</w:t>
            </w:r>
          </w:p>
        </w:tc>
      </w:tr>
      <w:tr w:rsidR="00FB49BF" w:rsidRPr="00FF40B0" w:rsidTr="00FB49BF">
        <w:trPr>
          <w:trHeight w:val="121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ΚΡΙΤΗΡΙΟ ΑΝΑΘΕΣΗΣ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ΒΑΘΜΟΛΟΓΙΑ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ΣΥΝΤΕΛΕΣΤΗΣ ΒΑΡΥΤΗΤΑΣ (%)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Πλαίσιο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Θάλαμος επιβατών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Κιβωτάμαξα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Κινητήρας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Ηλεκτρικό σύστημα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Τροχοί / Ελαστικά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Σύστημα Ανάρτησης.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Σύστημα Διεύθυνσης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Συστήματα πέδησης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Χρωματισμός.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Εκπαίδευση προσωπικού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Εγγύηση καλής λειτουργίας - αντισκωριακή προστασία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FB49BF" w:rsidRPr="00FF40B0" w:rsidTr="00FB49BF">
        <w:trPr>
          <w:trHeight w:val="9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Εξυπηρέτηση μετά την πώληση- Τεχνική υποστήριξη- Χρόνος παράδοσης ζητούμενων ανταλλακτικών – Χρόνος ανταπόκρισης  συνεργείου – Χρόνος αποκατάστασης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FB49BF" w:rsidRPr="00FF40B0" w:rsidTr="00FB49BF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74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Χρόνος παράδοσης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B49BF" w:rsidRPr="00FF40B0" w:rsidTr="00FB49B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BF" w:rsidRPr="00FF40B0" w:rsidRDefault="00FB49BF" w:rsidP="00FB49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FB49BF" w:rsidRPr="00FF40B0" w:rsidRDefault="00FB49BF" w:rsidP="00FB49BF">
      <w:pPr>
        <w:ind w:left="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lastRenderedPageBreak/>
        <w:t>Η βαθμολογία κάθε κριτηρίου αξιολόγησης κυμαίνεται από 100 έως 120 βαθμούς. Η βαθμολογία είναι 100 βαθμοί για τις περιπτώσεις που ικανοποιούνται ακριβώς όλοι οι όροι των τεχνικών προδιαγραφών. Η βαθμολογία αυτή αυξάνεται έως 120 βαθμούς όταν υπερκαλύπτονται οι τεχνικές προδιαγραφές.</w:t>
      </w: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t xml:space="preserve">Η συνολική βαθμολογία κυμαίνεται από 100 έως 120 βαθμούς και προκύπτει από τον τύπο: </w:t>
      </w:r>
    </w:p>
    <w:p w:rsidR="00FB49BF" w:rsidRPr="00FF40B0" w:rsidRDefault="00FB49BF" w:rsidP="00695336">
      <w:pPr>
        <w:ind w:left="1701" w:hanging="17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0B0">
        <w:rPr>
          <w:rFonts w:ascii="Times New Roman" w:hAnsi="Times New Roman" w:cs="Times New Roman"/>
          <w:b/>
          <w:sz w:val="20"/>
          <w:szCs w:val="20"/>
        </w:rPr>
        <w:t xml:space="preserve">U=σ1.Κ1+σ2.Κ2+………..+σν.Κν  </w:t>
      </w:r>
      <w:r w:rsidRPr="00FF40B0">
        <w:rPr>
          <w:rFonts w:ascii="Times New Roman" w:hAnsi="Times New Roman" w:cs="Times New Roman"/>
          <w:b/>
          <w:sz w:val="20"/>
          <w:szCs w:val="20"/>
        </w:rPr>
        <w:tab/>
        <w:t>(τύπος 1)</w:t>
      </w:r>
    </w:p>
    <w:p w:rsidR="00FB49BF" w:rsidRPr="00FF40B0" w:rsidRDefault="00FB49BF" w:rsidP="00695336">
      <w:pPr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t xml:space="preserve">όπου: «σν» είναι ο συντελεστής βαρύτητας του κριτηρίου ανάθεσης Κν και ισχύει </w:t>
      </w: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0B0">
        <w:rPr>
          <w:rFonts w:ascii="Times New Roman" w:hAnsi="Times New Roman" w:cs="Times New Roman"/>
          <w:b/>
          <w:sz w:val="20"/>
          <w:szCs w:val="20"/>
        </w:rPr>
        <w:t>σ1+σ2+..σν=1 (100%)       (τύπος 2)</w:t>
      </w:r>
    </w:p>
    <w:p w:rsidR="00FB49BF" w:rsidRPr="00FF40B0" w:rsidRDefault="00FB49BF" w:rsidP="00695336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B49BF" w:rsidRPr="00FF40B0" w:rsidRDefault="00FB49BF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t xml:space="preserve">Η οικονομική προσφορά (Ο.Π.) και η συνολική ως άνω βαθμολογία </w:t>
      </w:r>
      <w:r w:rsidRPr="00FF40B0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FF40B0">
        <w:rPr>
          <w:rFonts w:ascii="Times New Roman" w:hAnsi="Times New Roman" w:cs="Times New Roman"/>
          <w:sz w:val="20"/>
          <w:szCs w:val="20"/>
        </w:rPr>
        <w:t xml:space="preserve"> προσδιορίζουν την ανηγμένη προσφορά, από τον τύπο:</w:t>
      </w:r>
    </w:p>
    <w:p w:rsidR="00695336" w:rsidRPr="00695336" w:rsidRDefault="00695336" w:rsidP="00695336">
      <w:pPr>
        <w:spacing w:after="0" w:line="240" w:lineRule="auto"/>
        <w:ind w:left="10"/>
        <w:jc w:val="center"/>
        <w:rPr>
          <w:rFonts w:ascii="Calibri" w:eastAsia="Times New Roman" w:hAnsi="Calibri" w:cs="Calibri"/>
          <w:b/>
          <w:i/>
          <w:sz w:val="20"/>
          <w:u w:val="single"/>
          <w:lang w:eastAsia="el-GR"/>
        </w:rPr>
      </w:pPr>
      <w:r w:rsidRPr="00695336">
        <w:rPr>
          <w:rFonts w:ascii="Calibri" w:eastAsia="Times New Roman" w:hAnsi="Calibri" w:cs="Calibri"/>
          <w:b/>
          <w:i/>
          <w:sz w:val="20"/>
          <w:lang w:eastAsia="el-GR"/>
        </w:rPr>
        <w:t xml:space="preserve">λ = </w:t>
      </w:r>
      <w:r w:rsidRPr="00695336">
        <w:rPr>
          <w:rFonts w:ascii="Calibri" w:eastAsia="Times New Roman" w:hAnsi="Calibri" w:cs="Calibri"/>
          <w:b/>
          <w:i/>
          <w:sz w:val="20"/>
          <w:u w:val="single"/>
          <w:lang w:eastAsia="el-GR"/>
        </w:rPr>
        <w:t>Ο.Π.</w:t>
      </w:r>
    </w:p>
    <w:p w:rsidR="00695336" w:rsidRPr="00695336" w:rsidRDefault="00695336" w:rsidP="00695336">
      <w:pPr>
        <w:spacing w:after="0" w:line="240" w:lineRule="auto"/>
        <w:ind w:left="10"/>
        <w:jc w:val="center"/>
        <w:rPr>
          <w:rFonts w:ascii="Calibri" w:eastAsia="Times New Roman" w:hAnsi="Calibri" w:cs="Calibri"/>
          <w:b/>
          <w:i/>
          <w:sz w:val="20"/>
          <w:lang w:eastAsia="el-GR"/>
        </w:rPr>
      </w:pPr>
      <w:r w:rsidRPr="00695336">
        <w:rPr>
          <w:rFonts w:ascii="Calibri" w:eastAsia="Times New Roman" w:hAnsi="Calibri" w:cs="Calibri"/>
          <w:b/>
          <w:i/>
          <w:sz w:val="20"/>
          <w:lang w:val="en-US" w:eastAsia="el-GR"/>
        </w:rPr>
        <w:t>U</w:t>
      </w:r>
    </w:p>
    <w:p w:rsidR="00695336" w:rsidRDefault="00695336" w:rsidP="00FB49BF">
      <w:pPr>
        <w:ind w:left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49BF" w:rsidRPr="00FF40B0" w:rsidRDefault="00FB49BF" w:rsidP="00FB49BF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b/>
          <w:bCs/>
          <w:sz w:val="20"/>
          <w:szCs w:val="20"/>
        </w:rPr>
        <w:t>Συμφερότερη προσφορά είναι εκείνη που παρουσιάζει τον μικρότερο λόγο σύγκρισης λ.</w:t>
      </w:r>
    </w:p>
    <w:p w:rsidR="00695336" w:rsidRDefault="0069533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C31EF8" w:rsidRPr="00FF40B0" w:rsidRDefault="00C11DCE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ΤΜΗΜΑ 1 - </w:t>
      </w:r>
      <w:r w:rsidR="00340F29"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2:</w:t>
      </w:r>
      <w:r w:rsidR="00FB49BF"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«ΔΙΑΣΩΣΤΙΚΟΣ ΕΞΟΠΛΙΣΜΟΣ»</w:t>
      </w:r>
    </w:p>
    <w:p w:rsidR="00FB49BF" w:rsidRDefault="00FB49BF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(Περιλαμβάνει την προμήθεια τεσσάρων</w:t>
      </w:r>
      <w:r w:rsidR="0069533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σειρών (4) διασωστικού</w:t>
      </w:r>
      <w:r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εξοπλισμ</w:t>
      </w:r>
      <w:r w:rsidR="0069533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ού</w:t>
      </w:r>
      <w:r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695336" w:rsidRPr="00FF40B0" w:rsidRDefault="00695336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43"/>
        <w:gridCol w:w="1536"/>
        <w:gridCol w:w="1197"/>
        <w:gridCol w:w="1134"/>
        <w:gridCol w:w="1134"/>
        <w:gridCol w:w="993"/>
        <w:gridCol w:w="1388"/>
      </w:tblGrid>
      <w:tr w:rsidR="00C31EF8" w:rsidRPr="00FF40B0" w:rsidTr="002E5C59">
        <w:trPr>
          <w:jc w:val="center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Περιγραφή είδους</w:t>
            </w:r>
            <w:r w:rsidR="00927689"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(έκαστης σειράς διασωστικού εξοπλισμού)</w:t>
            </w:r>
          </w:p>
        </w:tc>
        <w:tc>
          <w:tcPr>
            <w:tcW w:w="1536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</w:t>
            </w:r>
            <w:r w:rsidR="0069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Μοντέλο</w:t>
            </w: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FF40B0" w:rsidTr="002E5C59">
        <w:trPr>
          <w:jc w:val="center"/>
        </w:trPr>
        <w:tc>
          <w:tcPr>
            <w:tcW w:w="635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36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r w:rsidR="00F72CB3"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FF40B0" w:rsidTr="002E5C59">
        <w:trPr>
          <w:jc w:val="center"/>
        </w:trPr>
        <w:tc>
          <w:tcPr>
            <w:tcW w:w="635" w:type="dxa"/>
            <w:vAlign w:val="center"/>
          </w:tcPr>
          <w:p w:rsidR="00C31EF8" w:rsidRPr="00FF40B0" w:rsidRDefault="00C31EF8" w:rsidP="00013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="002E5C59" w:rsidRPr="00FF40B0">
              <w:rPr>
                <w:rFonts w:ascii="Times New Roman" w:hAnsi="Times New Roman" w:cs="Times New Roman"/>
                <w:sz w:val="20"/>
                <w:szCs w:val="20"/>
              </w:rPr>
              <w:t>τολές χημικής προστασίας, κατασκευασμένες σύμφωνα με το EN 943- 2, τύπου 1a-ΕΤ</w:t>
            </w:r>
          </w:p>
        </w:tc>
        <w:tc>
          <w:tcPr>
            <w:tcW w:w="1536" w:type="dxa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FF40B0" w:rsidTr="002E5C59">
        <w:trPr>
          <w:jc w:val="center"/>
        </w:trPr>
        <w:tc>
          <w:tcPr>
            <w:tcW w:w="635" w:type="dxa"/>
            <w:vAlign w:val="center"/>
          </w:tcPr>
          <w:p w:rsidR="00C31EF8" w:rsidRPr="00FF40B0" w:rsidRDefault="00C31EF8" w:rsidP="00013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="002E5C59" w:rsidRPr="00FF40B0">
              <w:rPr>
                <w:rFonts w:ascii="Times New Roman" w:hAnsi="Times New Roman" w:cs="Times New Roman"/>
                <w:sz w:val="20"/>
                <w:szCs w:val="20"/>
              </w:rPr>
              <w:t>τολές προστασίας από επικίνδυνα υγρά</w:t>
            </w:r>
          </w:p>
        </w:tc>
        <w:tc>
          <w:tcPr>
            <w:tcW w:w="1536" w:type="dxa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FF40B0" w:rsidTr="002E5C59">
        <w:trPr>
          <w:jc w:val="center"/>
        </w:trPr>
        <w:tc>
          <w:tcPr>
            <w:tcW w:w="635" w:type="dxa"/>
            <w:vAlign w:val="center"/>
          </w:tcPr>
          <w:p w:rsidR="00C31EF8" w:rsidRPr="00FF40B0" w:rsidRDefault="00C31EF8" w:rsidP="00013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Φ</w:t>
            </w:r>
            <w:r w:rsidR="002E5C59" w:rsidRPr="00FF40B0">
              <w:rPr>
                <w:rFonts w:ascii="Times New Roman" w:hAnsi="Times New Roman" w:cs="Times New Roman"/>
                <w:sz w:val="20"/>
                <w:szCs w:val="20"/>
              </w:rPr>
              <w:t>ορητό</w:t>
            </w: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  <w:r w:rsidR="002E5C59" w:rsidRPr="00FF40B0">
              <w:rPr>
                <w:rFonts w:ascii="Times New Roman" w:hAnsi="Times New Roman" w:cs="Times New Roman"/>
                <w:sz w:val="20"/>
                <w:szCs w:val="20"/>
              </w:rPr>
              <w:t xml:space="preserve"> ανιχνευτή</w:t>
            </w:r>
            <w:r w:rsidR="00AF2772" w:rsidRPr="00FF40B0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  <w:r w:rsidR="002E5C59" w:rsidRPr="00FF40B0">
              <w:rPr>
                <w:rFonts w:ascii="Times New Roman" w:hAnsi="Times New Roman" w:cs="Times New Roman"/>
                <w:sz w:val="20"/>
                <w:szCs w:val="20"/>
              </w:rPr>
              <w:t xml:space="preserve"> εκρηκτικών και άλλων αερίων</w:t>
            </w:r>
          </w:p>
        </w:tc>
        <w:tc>
          <w:tcPr>
            <w:tcW w:w="1536" w:type="dxa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40B0" w:rsidRDefault="00FB49BF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C59" w:rsidRPr="00FF40B0" w:rsidTr="002E5C59">
        <w:trPr>
          <w:jc w:val="center"/>
        </w:trPr>
        <w:tc>
          <w:tcPr>
            <w:tcW w:w="635" w:type="dxa"/>
            <w:vAlign w:val="center"/>
          </w:tcPr>
          <w:p w:rsidR="002E5C59" w:rsidRPr="00FF40B0" w:rsidRDefault="002E5C59" w:rsidP="00013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:rsidR="002E5C59" w:rsidRPr="00FF40B0" w:rsidRDefault="00FB49BF" w:rsidP="00FB49BF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95336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="002E5C59" w:rsidRPr="00695336">
              <w:rPr>
                <w:rFonts w:ascii="Times New Roman" w:hAnsi="Times New Roman" w:cs="Times New Roman"/>
                <w:sz w:val="20"/>
                <w:szCs w:val="20"/>
              </w:rPr>
              <w:t>ιασωστική σειρά,</w:t>
            </w:r>
            <w:r w:rsidRPr="00695336">
              <w:rPr>
                <w:rFonts w:ascii="Times New Roman" w:hAnsi="Times New Roman" w:cs="Times New Roman"/>
                <w:sz w:val="20"/>
                <w:szCs w:val="20"/>
              </w:rPr>
              <w:t xml:space="preserve"> της οποίας τα υδραυλικά εργαλεία περιλαμβάνουν τα είδη που περιγράφον</w:t>
            </w:r>
            <w:r w:rsidR="009C7BBB" w:rsidRPr="00695336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="006F6BDF" w:rsidRPr="00695336">
              <w:rPr>
                <w:rFonts w:ascii="Times New Roman" w:hAnsi="Times New Roman" w:cs="Times New Roman"/>
                <w:sz w:val="20"/>
                <w:szCs w:val="20"/>
              </w:rPr>
              <w:t>αι στ</w:t>
            </w:r>
            <w:r w:rsidR="009C7BBB" w:rsidRPr="00695336">
              <w:rPr>
                <w:rFonts w:ascii="Times New Roman" w:hAnsi="Times New Roman" w:cs="Times New Roman"/>
                <w:sz w:val="20"/>
                <w:szCs w:val="20"/>
              </w:rPr>
              <w:t xml:space="preserve">ο Τεύχος Τεχνικών Προδιαγραφών </w:t>
            </w:r>
            <w:r w:rsidRPr="00695336">
              <w:rPr>
                <w:rFonts w:ascii="Times New Roman" w:hAnsi="Times New Roman" w:cs="Times New Roman"/>
                <w:sz w:val="20"/>
                <w:szCs w:val="20"/>
              </w:rPr>
              <w:t xml:space="preserve">από </w:t>
            </w:r>
            <w:r w:rsidR="009C7BBB" w:rsidRPr="0069533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Pr="00695336">
              <w:rPr>
                <w:rFonts w:ascii="Times New Roman" w:hAnsi="Times New Roman" w:cs="Times New Roman"/>
                <w:sz w:val="20"/>
                <w:szCs w:val="20"/>
              </w:rPr>
              <w:t xml:space="preserve"> έως 1.4.7</w:t>
            </w:r>
            <w:r w:rsidR="009C7BBB" w:rsidRPr="00695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vAlign w:val="center"/>
          </w:tcPr>
          <w:p w:rsidR="002E5C59" w:rsidRPr="00FF40B0" w:rsidRDefault="002E5C59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2E5C59" w:rsidRPr="00FF40B0" w:rsidRDefault="00FB49BF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2E5C59" w:rsidRPr="00FF40B0" w:rsidRDefault="002E5C59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E5C59" w:rsidRPr="00FF40B0" w:rsidRDefault="002E5C59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2E5C59" w:rsidRPr="00FF40B0" w:rsidRDefault="002E5C59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2E5C59" w:rsidRPr="00FF40B0" w:rsidRDefault="002E5C59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FF40B0" w:rsidTr="00F90D5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FF40B0" w:rsidRDefault="00C31EF8" w:rsidP="00013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ΟΜΑΔΑΣ 2</w:t>
            </w:r>
          </w:p>
        </w:tc>
        <w:tc>
          <w:tcPr>
            <w:tcW w:w="993" w:type="dxa"/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695336" w:rsidRDefault="00695336" w:rsidP="002E5C59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95336" w:rsidRDefault="0069533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C31EF8" w:rsidRPr="00FF40B0" w:rsidRDefault="00AF2772" w:rsidP="002E5C59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ΤΜΗΜΑ 2: </w:t>
      </w:r>
      <w:r w:rsidR="000136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</w:t>
      </w:r>
      <w:r w:rsidR="002E5C59"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ΥΔΡΟΦΟΡΑ ΠΥΡΟΣΒΕΣΤΙΚΑ ΟΧΗΜΑΤΑ</w:t>
      </w:r>
      <w:r w:rsidR="000136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AF2772" w:rsidRPr="00FF40B0" w:rsidRDefault="00AF2772" w:rsidP="002E5C59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0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(Περιλαμβάνει την προμήθεια δεκαέξι (16) υδροφόρων πυροσβεστικών οχημάτων)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74"/>
        <w:gridCol w:w="1646"/>
        <w:gridCol w:w="1197"/>
        <w:gridCol w:w="1134"/>
        <w:gridCol w:w="1134"/>
        <w:gridCol w:w="993"/>
        <w:gridCol w:w="1388"/>
      </w:tblGrid>
      <w:tr w:rsidR="00C31EF8" w:rsidRPr="00FF40B0" w:rsidTr="00F90D5F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 είδους</w:t>
            </w:r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FF40B0" w:rsidTr="00F90D5F">
        <w:trPr>
          <w:jc w:val="center"/>
        </w:trPr>
        <w:tc>
          <w:tcPr>
            <w:tcW w:w="594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r w:rsidR="00F72CB3"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FF40B0" w:rsidTr="00F90D5F">
        <w:trPr>
          <w:jc w:val="center"/>
        </w:trPr>
        <w:tc>
          <w:tcPr>
            <w:tcW w:w="594" w:type="dxa"/>
            <w:vAlign w:val="center"/>
          </w:tcPr>
          <w:p w:rsidR="00C31EF8" w:rsidRPr="00FF40B0" w:rsidRDefault="00C31EF8" w:rsidP="0074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1774" w:type="dxa"/>
            <w:vAlign w:val="center"/>
          </w:tcPr>
          <w:p w:rsidR="00C31EF8" w:rsidRPr="00FF40B0" w:rsidRDefault="002E5C59" w:rsidP="00695336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0B0">
              <w:rPr>
                <w:rFonts w:ascii="Times New Roman" w:hAnsi="Times New Roman" w:cs="Times New Roman"/>
                <w:b/>
                <w:sz w:val="20"/>
                <w:szCs w:val="20"/>
              </w:rPr>
              <w:t>Υδροφόρα Πυροσβεστικά Οχήματα ελαφρού τύπου (4Χ4) με αυτόνομο πυροσβεστικό συγκρότημα χωρητικότητας 600 λίτρων νερού</w:t>
            </w:r>
          </w:p>
        </w:tc>
        <w:tc>
          <w:tcPr>
            <w:tcW w:w="1646" w:type="dxa"/>
            <w:vAlign w:val="center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40B0" w:rsidRDefault="00FF40B0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FF40B0" w:rsidTr="00F90D5F">
        <w:trPr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F4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ΤΜΗΜΑΤΟΣ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EF8" w:rsidRPr="00FF40B0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927689" w:rsidRPr="00FF40B0" w:rsidRDefault="00927689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8"/>
        <w:gridCol w:w="4043"/>
        <w:gridCol w:w="1984"/>
        <w:gridCol w:w="2126"/>
      </w:tblGrid>
      <w:tr w:rsidR="00927689" w:rsidRPr="00FF40B0" w:rsidTr="00927689">
        <w:trPr>
          <w:trHeight w:val="37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ΚΡΙΤΗΡΙΑ ΑΝΑΘΕΣΗΣ</w:t>
            </w:r>
          </w:p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Cs/>
                <w:sz w:val="20"/>
                <w:szCs w:val="20"/>
              </w:rPr>
              <w:t>Υδροφόρα Πυροσβεστικά Οχήματα ελαφρού τύπου (4Χ4) με αυτόνομο πυροσβεστικό συγκρότημα χωρητικότητας 600 λίτρων νερού</w:t>
            </w:r>
          </w:p>
        </w:tc>
      </w:tr>
      <w:tr w:rsidR="00927689" w:rsidRPr="00FF40B0" w:rsidTr="00927689">
        <w:trPr>
          <w:trHeight w:val="734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ΚΡΙΤΗΡΙΟ ΑΝΑΘΕΣΗΣ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ΒΑΘΜΟΛΟΓΙΑ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ΣΥΝΤΕΛΕΣΤΗΣ ΒΑΡΥΤΗΤΑΣ (%)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0" w:colLast="0"/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Πλαίσιο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Θάλαμος επιβατών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 xml:space="preserve">Κιβωτάμαξα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Κινητήρας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Ηλεκτρικό σύστημα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Τροχοί / Ελαστικά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Σύστημα Ανάρτησης.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 xml:space="preserve">Συστήματα πέδησης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Σύστημα πυρόσβεσης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Εκπαίδευση προσωπικού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 xml:space="preserve">Εγγύηση καλής λειτουργίας - αντισκωριακή προστασία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27689" w:rsidRPr="00FF40B0" w:rsidTr="00927689">
        <w:trPr>
          <w:trHeight w:val="9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πώληση- Τεχνική υποστήριξη- Χρόνος παράδοσης ζητούμενων ανταλλακτικών – Χρόνος ανταπόκρισης  συνεργείου – Χρόνος αποκατάστασης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27689" w:rsidRPr="00FF40B0" w:rsidTr="00927689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74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 xml:space="preserve">Χρόνος παράδοσης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bookmarkEnd w:id="1"/>
      <w:tr w:rsidR="00927689" w:rsidRPr="00FF40B0" w:rsidTr="0092768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89" w:rsidRPr="00FF40B0" w:rsidRDefault="00927689" w:rsidP="009276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927689" w:rsidRPr="00FF40B0" w:rsidRDefault="00927689" w:rsidP="00927689">
      <w:pPr>
        <w:ind w:left="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927689" w:rsidRPr="00FF40B0" w:rsidRDefault="00927689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lastRenderedPageBreak/>
        <w:t>Η βαθμολογία κάθε κριτηρίου αξιολόγησης κυμαίνεται από 100 έως 120 βαθμούς. Η βαθμολογία είναι 100 βαθμοί για τις περιπτώσεις που ικανοποιούνται ακριβώς όλοι οι όροι των τεχνικών προδιαγραφών. Η βαθμολογία αυτή αυξάνεται έως 120 βαθμούς όταν υπερκαλύπτονται οι τεχνικές προδιαγραφές.</w:t>
      </w:r>
    </w:p>
    <w:p w:rsidR="00927689" w:rsidRPr="00FF40B0" w:rsidRDefault="00927689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t xml:space="preserve">Η συνολική βαθμολογία κυμαίνεται από 100 έως 120 βαθμούς και  προκύπτει από τον τύπο: </w:t>
      </w:r>
    </w:p>
    <w:p w:rsidR="00927689" w:rsidRPr="00FF40B0" w:rsidRDefault="00927689" w:rsidP="00695336">
      <w:pPr>
        <w:ind w:left="1701" w:hanging="17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0B0">
        <w:rPr>
          <w:rFonts w:ascii="Times New Roman" w:hAnsi="Times New Roman" w:cs="Times New Roman"/>
          <w:b/>
          <w:sz w:val="20"/>
          <w:szCs w:val="20"/>
        </w:rPr>
        <w:t xml:space="preserve">U=σ1.Κ1+σ2.Κ2+………..+σν.Κν  </w:t>
      </w:r>
      <w:r w:rsidRPr="00FF40B0">
        <w:rPr>
          <w:rFonts w:ascii="Times New Roman" w:hAnsi="Times New Roman" w:cs="Times New Roman"/>
          <w:b/>
          <w:sz w:val="20"/>
          <w:szCs w:val="20"/>
        </w:rPr>
        <w:tab/>
        <w:t>(τύπος 1)</w:t>
      </w:r>
    </w:p>
    <w:p w:rsidR="00927689" w:rsidRPr="00FF40B0" w:rsidRDefault="00927689" w:rsidP="00695336">
      <w:pPr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927689" w:rsidRPr="00FF40B0" w:rsidRDefault="00927689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t xml:space="preserve">όπου: «σν» είναι ο συντελεστής βαρύτητας του κριτηρίου ανάθεσης Κν και ισχύει </w:t>
      </w:r>
    </w:p>
    <w:p w:rsidR="00927689" w:rsidRPr="00FF40B0" w:rsidRDefault="00927689" w:rsidP="00695336">
      <w:pPr>
        <w:ind w:left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0B0">
        <w:rPr>
          <w:rFonts w:ascii="Times New Roman" w:hAnsi="Times New Roman" w:cs="Times New Roman"/>
          <w:b/>
          <w:sz w:val="20"/>
          <w:szCs w:val="20"/>
        </w:rPr>
        <w:t>σ1+σ2+..σν=1 (100%)       (τύπος 2)</w:t>
      </w:r>
    </w:p>
    <w:p w:rsidR="002E5C59" w:rsidRPr="00FF40B0" w:rsidRDefault="002E5C59" w:rsidP="00695336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5C59" w:rsidRPr="00FF40B0" w:rsidRDefault="002E5C59" w:rsidP="00695336">
      <w:pPr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sz w:val="20"/>
          <w:szCs w:val="20"/>
        </w:rPr>
        <w:t xml:space="preserve">Η οικονομική προσφορά (Ο.Π.) και η συνολική βαθμολογία </w:t>
      </w:r>
      <w:r w:rsidRPr="00FF40B0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FF40B0">
        <w:rPr>
          <w:rFonts w:ascii="Times New Roman" w:hAnsi="Times New Roman" w:cs="Times New Roman"/>
          <w:sz w:val="20"/>
          <w:szCs w:val="20"/>
        </w:rPr>
        <w:t xml:space="preserve"> προσδιορίζουν την ανηγμένη προσφορά, από τον τύπο:</w:t>
      </w:r>
    </w:p>
    <w:p w:rsidR="002E5C59" w:rsidRPr="00FF40B0" w:rsidRDefault="002E5C59" w:rsidP="002E5C59">
      <w:pPr>
        <w:ind w:left="1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40B0">
        <w:rPr>
          <w:rFonts w:ascii="Times New Roman" w:hAnsi="Times New Roman" w:cs="Times New Roman"/>
          <w:b/>
          <w:i/>
          <w:sz w:val="20"/>
          <w:szCs w:val="20"/>
        </w:rPr>
        <w:t xml:space="preserve">λ = </w:t>
      </w:r>
      <w:r w:rsidRPr="00FF40B0">
        <w:rPr>
          <w:rFonts w:ascii="Times New Roman" w:hAnsi="Times New Roman" w:cs="Times New Roman"/>
          <w:b/>
          <w:i/>
          <w:sz w:val="20"/>
          <w:szCs w:val="20"/>
          <w:u w:val="single"/>
        </w:rPr>
        <w:t>Ο.Π.</w:t>
      </w:r>
    </w:p>
    <w:p w:rsidR="002E5C59" w:rsidRPr="00FF40B0" w:rsidRDefault="002E5C59" w:rsidP="002E5C59">
      <w:pPr>
        <w:ind w:left="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40B0">
        <w:rPr>
          <w:rFonts w:ascii="Times New Roman" w:hAnsi="Times New Roman" w:cs="Times New Roman"/>
          <w:b/>
          <w:i/>
          <w:sz w:val="20"/>
          <w:szCs w:val="20"/>
          <w:lang w:val="en-US"/>
        </w:rPr>
        <w:t>U</w:t>
      </w:r>
    </w:p>
    <w:p w:rsidR="002E5C59" w:rsidRPr="00FF40B0" w:rsidRDefault="002E5C59" w:rsidP="002E5C59">
      <w:pPr>
        <w:ind w:left="10"/>
        <w:rPr>
          <w:rFonts w:ascii="Times New Roman" w:hAnsi="Times New Roman" w:cs="Times New Roman"/>
          <w:b/>
          <w:bCs/>
          <w:sz w:val="20"/>
          <w:szCs w:val="20"/>
        </w:rPr>
      </w:pPr>
    </w:p>
    <w:p w:rsidR="002E5C59" w:rsidRPr="00FF40B0" w:rsidRDefault="002E5C59" w:rsidP="002E5C59">
      <w:pPr>
        <w:ind w:left="10"/>
        <w:rPr>
          <w:rFonts w:ascii="Times New Roman" w:hAnsi="Times New Roman" w:cs="Times New Roman"/>
          <w:sz w:val="20"/>
          <w:szCs w:val="20"/>
        </w:rPr>
      </w:pPr>
      <w:r w:rsidRPr="00FF40B0">
        <w:rPr>
          <w:rFonts w:ascii="Times New Roman" w:hAnsi="Times New Roman" w:cs="Times New Roman"/>
          <w:b/>
          <w:bCs/>
          <w:sz w:val="20"/>
          <w:szCs w:val="20"/>
        </w:rPr>
        <w:t>Συμφερότερη προσφορά είναι εκείνη που παρουσιάζει τον μικρότερο λόγο σύγκρισης λ.</w:t>
      </w:r>
    </w:p>
    <w:p w:rsidR="002E5C59" w:rsidRPr="00FF40B0" w:rsidRDefault="002E5C59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2E5C59" w:rsidRPr="00FF40B0" w:rsidSect="008D4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EF8"/>
    <w:rsid w:val="0001368B"/>
    <w:rsid w:val="00135623"/>
    <w:rsid w:val="002E5C59"/>
    <w:rsid w:val="00340F29"/>
    <w:rsid w:val="00352AFA"/>
    <w:rsid w:val="00577332"/>
    <w:rsid w:val="00695336"/>
    <w:rsid w:val="006F6BDF"/>
    <w:rsid w:val="007414C1"/>
    <w:rsid w:val="008117B4"/>
    <w:rsid w:val="00894819"/>
    <w:rsid w:val="008B5F08"/>
    <w:rsid w:val="008D43D0"/>
    <w:rsid w:val="00927689"/>
    <w:rsid w:val="009C7BBB"/>
    <w:rsid w:val="00AF2772"/>
    <w:rsid w:val="00C11DCE"/>
    <w:rsid w:val="00C31EF8"/>
    <w:rsid w:val="00D2023C"/>
    <w:rsid w:val="00E540F6"/>
    <w:rsid w:val="00F72CB3"/>
    <w:rsid w:val="00F90D5F"/>
    <w:rsid w:val="00F94941"/>
    <w:rsid w:val="00FB49BF"/>
    <w:rsid w:val="00FF40B0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42CA-C5D5-42A4-B08D-45D7D2A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D0"/>
  </w:style>
  <w:style w:type="paragraph" w:styleId="1">
    <w:name w:val="heading 1"/>
    <w:basedOn w:val="a"/>
    <w:next w:val="a"/>
    <w:link w:val="1Char"/>
    <w:uiPriority w:val="9"/>
    <w:qFormat/>
    <w:rsid w:val="00352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52AF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2AFA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352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69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Laertis PIN</dc:creator>
  <cp:lastModifiedBy>Microsoft account</cp:lastModifiedBy>
  <cp:revision>13</cp:revision>
  <cp:lastPrinted>2022-07-01T07:47:00Z</cp:lastPrinted>
  <dcterms:created xsi:type="dcterms:W3CDTF">2022-06-30T05:46:00Z</dcterms:created>
  <dcterms:modified xsi:type="dcterms:W3CDTF">2022-07-01T07:47:00Z</dcterms:modified>
</cp:coreProperties>
</file>